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2">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Regen Ag Lab Licenses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b w:val="1"/>
          <w:sz w:val="24"/>
          <w:szCs w:val="24"/>
          <w:rtl w:val="0"/>
        </w:rPr>
        <w:t xml:space="preserve"> Technology for deeper biological soil analysis</w:t>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5">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(Davis, California - November 10th, 2022) Biome Makers and Regen Ag Lab announced today that the companies have entered into a strategic partnership that will expand biological soil health analyses in North America. The agreement brings together </w:t>
      </w:r>
      <w:hyperlink r:id="rId6">
        <w:r w:rsidDel="00000000" w:rsidR="00000000" w:rsidRPr="00000000">
          <w:rPr>
            <w:rFonts w:ascii="Calibri" w:cs="Calibri" w:eastAsia="Calibri" w:hAnsi="Calibri"/>
            <w:color w:val="1155cc"/>
            <w:sz w:val="24"/>
            <w:szCs w:val="24"/>
            <w:u w:val="single"/>
            <w:rtl w:val="0"/>
          </w:rPr>
          <w:t xml:space="preserve">Regen Ag Lab</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a laboratory focused on regenerative agriculture,</w:t>
      </w:r>
      <w:r w:rsidDel="00000000" w:rsidR="00000000" w:rsidRPr="00000000">
        <w:rPr>
          <w:rFonts w:ascii="Calibri" w:cs="Calibri" w:eastAsia="Calibri" w:hAnsi="Calibri"/>
          <w:sz w:val="24"/>
          <w:szCs w:val="24"/>
          <w:rtl w:val="0"/>
        </w:rPr>
        <w:t xml:space="preserve"> and Biome Makers, a global agtech leader providing soil intelligence with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technology, the world’s largest database of taxonomic references of microorganisms.</w:t>
      </w:r>
    </w:p>
    <w:p w:rsidR="00000000" w:rsidDel="00000000" w:rsidP="00000000" w:rsidRDefault="00000000" w:rsidRPr="00000000" w14:paraId="00000006">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Regen Ag Lab is licensing Biome Makers </w:t>
      </w:r>
      <w:r w:rsidDel="00000000" w:rsidR="00000000" w:rsidRPr="00000000">
        <w:rPr>
          <w:rFonts w:ascii="Calibri" w:cs="Calibri" w:eastAsia="Calibri" w:hAnsi="Calibri"/>
          <w:sz w:val="24"/>
          <w:szCs w:val="24"/>
          <w:rtl w:val="0"/>
        </w:rPr>
        <w:t xml:space="preserve">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soil microbiome standard analysis into Regen Ag Lab’s Haney and conventional soil health analytics services. </w:t>
      </w:r>
      <w:r w:rsidDel="00000000" w:rsidR="00000000" w:rsidRPr="00000000">
        <w:rPr>
          <w:rFonts w:ascii="Calibri" w:cs="Calibri" w:eastAsia="Calibri" w:hAnsi="Calibri"/>
          <w:sz w:val="24"/>
          <w:szCs w:val="24"/>
          <w:highlight w:val="white"/>
          <w:rtl w:val="0"/>
        </w:rPr>
        <w:t xml:space="preserve">Regen Ag Lab</w:t>
      </w:r>
      <w:r w:rsidDel="00000000" w:rsidR="00000000" w:rsidRPr="00000000">
        <w:rPr>
          <w:rFonts w:ascii="Calibri" w:cs="Calibri" w:eastAsia="Calibri" w:hAnsi="Calibri"/>
          <w:sz w:val="24"/>
          <w:szCs w:val="24"/>
          <w:highlight w:val="white"/>
          <w:rtl w:val="0"/>
        </w:rPr>
        <w:t xml:space="preserve"> will utilize </w:t>
      </w:r>
      <w:hyperlink r:id="rId7">
        <w:r w:rsidDel="00000000" w:rsidR="00000000" w:rsidRPr="00000000">
          <w:rPr>
            <w:rFonts w:ascii="Calibri" w:cs="Calibri" w:eastAsia="Calibri" w:hAnsi="Calibri"/>
            <w:color w:val="1155cc"/>
            <w:sz w:val="24"/>
            <w:szCs w:val="24"/>
            <w:u w:val="single"/>
            <w:rtl w:val="0"/>
          </w:rPr>
          <w:t xml:space="preserve">BeCrop</w:t>
        </w:r>
      </w:hyperlink>
      <w:hyperlink r:id="rId8">
        <w:r w:rsidDel="00000000" w:rsidR="00000000" w:rsidRPr="00000000">
          <w:rPr>
            <w:rFonts w:ascii="Calibri" w:cs="Calibri" w:eastAsia="Calibri" w:hAnsi="Calibri"/>
            <w:color w:val="1155cc"/>
            <w:sz w:val="24"/>
            <w:szCs w:val="24"/>
            <w:highlight w:val="white"/>
            <w:u w:val="single"/>
            <w:rtl w:val="0"/>
          </w:rPr>
          <w:t xml:space="preserve">® technology</w:t>
        </w:r>
      </w:hyperlink>
      <w:r w:rsidDel="00000000" w:rsidR="00000000" w:rsidRPr="00000000">
        <w:rPr>
          <w:rFonts w:ascii="Calibri" w:cs="Calibri" w:eastAsia="Calibri" w:hAnsi="Calibri"/>
          <w:sz w:val="24"/>
          <w:szCs w:val="24"/>
          <w:highlight w:val="white"/>
          <w:rtl w:val="0"/>
        </w:rPr>
        <w:t xml:space="preserve"> to enhance services with biological insights on soil nutrient cycling and mobilization, disease risk, and biodiversity.</w:t>
      </w:r>
      <w:r w:rsidDel="00000000" w:rsidR="00000000" w:rsidRPr="00000000">
        <w:rPr>
          <w:rFonts w:ascii="Calibri" w:cs="Calibri" w:eastAsia="Calibri" w:hAnsi="Calibri"/>
          <w:sz w:val="24"/>
          <w:szCs w:val="24"/>
          <w:highlight w:val="white"/>
          <w:rtl w:val="0"/>
        </w:rPr>
        <w:t xml:space="preserve"> Regen Ag Lab is opening a wet lab to conduct the soil analysis at their facilities as well as conduct </w:t>
      </w:r>
      <w:r w:rsidDel="00000000" w:rsidR="00000000" w:rsidRPr="00000000">
        <w:rPr>
          <w:rFonts w:ascii="Calibri" w:cs="Calibri" w:eastAsia="Calibri" w:hAnsi="Calibri"/>
          <w:sz w:val="24"/>
          <w:szCs w:val="24"/>
          <w:rtl w:val="0"/>
        </w:rPr>
        <w:t xml:space="preserve">BeCrop</w:t>
      </w:r>
      <w:r w:rsidDel="00000000" w:rsidR="00000000" w:rsidRPr="00000000">
        <w:rPr>
          <w:rFonts w:ascii="Calibri" w:cs="Calibri" w:eastAsia="Calibri" w:hAnsi="Calibri"/>
          <w:sz w:val="24"/>
          <w:szCs w:val="24"/>
          <w:highlight w:val="white"/>
          <w:rtl w:val="0"/>
        </w:rPr>
        <w:t xml:space="preserve">® Trials, enabling ag input testing and performance verification.</w:t>
      </w:r>
    </w:p>
    <w:p w:rsidR="00000000" w:rsidDel="00000000" w:rsidP="00000000" w:rsidRDefault="00000000" w:rsidRPr="00000000" w14:paraId="00000007">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“We’ve worked with Regen Ag Lab the over the years to provide biological soil analyses. We are thrilled to license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technology and strengthen this relationship,” said Adrian Ferrero, CEO, and co-founder at Biome Makers. “I am confident that this agreement will allow both Biome Makers and Regen Ag Lab to position BeCrop</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biological soil analyses as the standard for soil health.”</w:t>
      </w:r>
    </w:p>
    <w:p w:rsidR="00000000" w:rsidDel="00000000" w:rsidP="00000000" w:rsidRDefault="00000000" w:rsidRPr="00000000" w14:paraId="00000008">
      <w:pPr>
        <w:spacing w:after="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Customers of Regen Ag Lab can utilize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reports to </w:t>
      </w:r>
      <w:r w:rsidDel="00000000" w:rsidR="00000000" w:rsidRPr="00000000">
        <w:rPr>
          <w:rFonts w:ascii="Calibri" w:cs="Calibri" w:eastAsia="Calibri" w:hAnsi="Calibri"/>
          <w:sz w:val="24"/>
          <w:szCs w:val="24"/>
          <w:highlight w:val="white"/>
          <w:rtl w:val="0"/>
        </w:rPr>
        <w:t xml:space="preserve">pinpoint specific areas of improvement and make data-driven decisions to optimize farmland health and input costs.</w:t>
      </w:r>
    </w:p>
    <w:p w:rsidR="00000000" w:rsidDel="00000000" w:rsidP="00000000" w:rsidRDefault="00000000" w:rsidRPr="00000000" w14:paraId="00000009">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technology pushes the envelope of biological soil testing, and when coupled with the Haney Test, we see a game-changing opportunity for growers,” said Lance Gunderson, CEO, and founder at Regen Ag Lab. “The pairing of the two tests allows for a deeper understanding of nutrient cycling and uptake potential by the crop through the soil’s biological engine. We are excited about this partnership and the opportunity to offer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technology on a wider scale.”</w:t>
      </w:r>
    </w:p>
    <w:p w:rsidR="00000000" w:rsidDel="00000000" w:rsidP="00000000" w:rsidRDefault="00000000" w:rsidRPr="00000000" w14:paraId="0000000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Sarah Basiri</w:t>
      </w:r>
    </w:p>
    <w:p w:rsidR="00000000" w:rsidDel="00000000" w:rsidP="00000000" w:rsidRDefault="00000000" w:rsidRPr="00000000" w14:paraId="0000000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Inc.</w:t>
      </w:r>
    </w:p>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sarah.basiri@biomemakers.com</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rPr>
          <w:rFonts w:ascii="Calibri" w:cs="Calibri" w:eastAsia="Calibri" w:hAnsi="Calibri"/>
          <w:sz w:val="24"/>
          <w:szCs w:val="24"/>
          <w:u w:val="single"/>
        </w:rPr>
      </w:pPr>
      <w:r w:rsidDel="00000000" w:rsidR="00000000" w:rsidRPr="00000000">
        <w:rPr>
          <w:rFonts w:ascii="Calibri" w:cs="Calibri" w:eastAsia="Calibri" w:hAnsi="Calibri"/>
          <w:sz w:val="24"/>
          <w:szCs w:val="24"/>
          <w:highlight w:val="white"/>
          <w:rtl w:val="0"/>
        </w:rPr>
        <w:t xml:space="preserve">For more information, visit</w:t>
      </w:r>
      <w:hyperlink r:id="rId9">
        <w:r w:rsidDel="00000000" w:rsidR="00000000" w:rsidRPr="00000000">
          <w:rPr>
            <w:rFonts w:ascii="Calibri" w:cs="Calibri" w:eastAsia="Calibri" w:hAnsi="Calibri"/>
            <w:sz w:val="24"/>
            <w:szCs w:val="24"/>
            <w:highlight w:val="white"/>
            <w:rtl w:val="0"/>
          </w:rPr>
          <w:t xml:space="preserve"> </w:t>
        </w:r>
      </w:hyperlink>
      <w:hyperlink r:id="rId10">
        <w:r w:rsidDel="00000000" w:rsidR="00000000" w:rsidRPr="00000000">
          <w:rPr>
            <w:rFonts w:ascii="Calibri" w:cs="Calibri" w:eastAsia="Calibri" w:hAnsi="Calibri"/>
            <w:sz w:val="24"/>
            <w:szCs w:val="24"/>
            <w:u w:val="single"/>
            <w:rtl w:val="0"/>
          </w:rPr>
          <w:t xml:space="preserve">https://biomemakers.com/</w:t>
        </w:r>
      </w:hyperlink>
      <w:r w:rsidDel="00000000" w:rsidR="00000000" w:rsidRPr="00000000">
        <w:rPr>
          <w:rFonts w:ascii="Calibri" w:cs="Calibri" w:eastAsia="Calibri" w:hAnsi="Calibri"/>
          <w:sz w:val="24"/>
          <w:szCs w:val="24"/>
          <w:rtl w:val="0"/>
        </w:rPr>
        <w:t xml:space="preserve"> and</w:t>
      </w:r>
      <w:hyperlink r:id="rId11">
        <w:r w:rsidDel="00000000" w:rsidR="00000000" w:rsidRPr="00000000">
          <w:rPr>
            <w:rFonts w:ascii="Calibri" w:cs="Calibri" w:eastAsia="Calibri" w:hAnsi="Calibri"/>
            <w:sz w:val="24"/>
            <w:szCs w:val="24"/>
            <w:rtl w:val="0"/>
          </w:rPr>
          <w:t xml:space="preserve"> </w:t>
        </w:r>
      </w:hyperlink>
      <w:hyperlink r:id="rId12">
        <w:r w:rsidDel="00000000" w:rsidR="00000000" w:rsidRPr="00000000">
          <w:rPr>
            <w:rFonts w:ascii="Calibri" w:cs="Calibri" w:eastAsia="Calibri" w:hAnsi="Calibri"/>
            <w:sz w:val="24"/>
            <w:szCs w:val="24"/>
            <w:u w:val="single"/>
            <w:rtl w:val="0"/>
          </w:rPr>
          <w:t xml:space="preserve">https://regenaglab.com/</w:t>
        </w:r>
      </w:hyperlink>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pacing w:line="276.0005454545455"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About Biome Makers:</w:t>
      </w:r>
    </w:p>
    <w:p w:rsidR="00000000" w:rsidDel="00000000" w:rsidP="00000000" w:rsidRDefault="00000000" w:rsidRPr="00000000" w14:paraId="00000012">
      <w:pPr>
        <w:spacing w:line="276.0005454545455"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 </w:t>
      </w:r>
    </w:p>
    <w:p w:rsidR="00000000" w:rsidDel="00000000" w:rsidP="00000000" w:rsidRDefault="00000000" w:rsidRPr="00000000" w14:paraId="00000013">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Founded in California’s Silicon Valley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w:t>
      </w:r>
    </w:p>
    <w:p w:rsidR="00000000" w:rsidDel="00000000" w:rsidP="00000000" w:rsidRDefault="00000000" w:rsidRPr="00000000" w14:paraId="00000014">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5">
      <w:pPr>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About Regen Ag Lab:</w:t>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rtl w:val="0"/>
        </w:rPr>
        <w:t xml:space="preserve">Regen Ag Lab was established in 2019 just north of Pleasanton, NE along US Hwy 10 in the heart of Nebraska, with the primary goal of providing growers with accurate, reliable and impactful analytical testing founded on the principles of soil health and regenerative agriculture. Committed to quality, integrity and precision in all their analytical results, the Regen Ag Lab family has nearly 100 years of combined experience in the commercial agricultural industry and continues to assist in the restoration of soil, water and air resources around the world. </w:t>
      </w:r>
      <w:r w:rsidDel="00000000" w:rsidR="00000000" w:rsidRPr="00000000">
        <w:rPr>
          <w:rFonts w:ascii="Calibri" w:cs="Calibri" w:eastAsia="Calibri" w:hAnsi="Calibri"/>
          <w:sz w:val="24"/>
          <w:szCs w:val="24"/>
          <w:highlight w:val="white"/>
          <w:rtl w:val="0"/>
        </w:rPr>
        <w:t xml:space="preserve">For more information, visit</w:t>
      </w:r>
      <w:hyperlink r:id="rId13">
        <w:r w:rsidDel="00000000" w:rsidR="00000000" w:rsidRPr="00000000">
          <w:rPr>
            <w:rFonts w:ascii="Calibri" w:cs="Calibri" w:eastAsia="Calibri" w:hAnsi="Calibri"/>
            <w:sz w:val="24"/>
            <w:szCs w:val="24"/>
            <w:highlight w:val="white"/>
            <w:rtl w:val="0"/>
          </w:rPr>
          <w:t xml:space="preserve"> </w:t>
        </w:r>
      </w:hyperlink>
      <w:hyperlink r:id="rId14">
        <w:r w:rsidDel="00000000" w:rsidR="00000000" w:rsidRPr="00000000">
          <w:rPr>
            <w:rFonts w:ascii="Calibri" w:cs="Calibri" w:eastAsia="Calibri" w:hAnsi="Calibri"/>
            <w:sz w:val="24"/>
            <w:szCs w:val="24"/>
            <w:highlight w:val="white"/>
            <w:u w:val="single"/>
            <w:rtl w:val="0"/>
          </w:rPr>
          <w:t xml:space="preserve">https://regenaglab.com/</w:t>
        </w:r>
      </w:hyperlink>
      <w:r w:rsidDel="00000000" w:rsidR="00000000" w:rsidRPr="00000000">
        <w:rPr>
          <w:rtl w:val="0"/>
        </w:rPr>
      </w:r>
    </w:p>
    <w:p w:rsidR="00000000" w:rsidDel="00000000" w:rsidP="00000000" w:rsidRDefault="00000000" w:rsidRPr="00000000" w14:paraId="00000018">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70"/>
          <w:szCs w:val="70"/>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egenaglab.com/" TargetMode="External"/><Relationship Id="rId10" Type="http://schemas.openxmlformats.org/officeDocument/2006/relationships/hyperlink" Target="https://biomemakers.com/" TargetMode="External"/><Relationship Id="rId13" Type="http://schemas.openxmlformats.org/officeDocument/2006/relationships/hyperlink" Target="https://regenaglab.com/" TargetMode="External"/><Relationship Id="rId12" Type="http://schemas.openxmlformats.org/officeDocument/2006/relationships/hyperlink" Target="https://regenaglab.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omemakers.com/" TargetMode="External"/><Relationship Id="rId14" Type="http://schemas.openxmlformats.org/officeDocument/2006/relationships/hyperlink" Target="https://regenaglab.com/" TargetMode="External"/><Relationship Id="rId5" Type="http://schemas.openxmlformats.org/officeDocument/2006/relationships/styles" Target="styles.xml"/><Relationship Id="rId6" Type="http://schemas.openxmlformats.org/officeDocument/2006/relationships/hyperlink" Target="https://regenaglab.com/" TargetMode="External"/><Relationship Id="rId7" Type="http://schemas.openxmlformats.org/officeDocument/2006/relationships/hyperlink" Target="https://biomemakers.com/becrop-technology/" TargetMode="External"/><Relationship Id="rId8" Type="http://schemas.openxmlformats.org/officeDocument/2006/relationships/hyperlink" Target="https://biomemakers.com/becrop-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